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30" w:rsidRDefault="00A65030" w:rsidP="00A65030">
      <w:pPr>
        <w:pStyle w:val="Heading1"/>
        <w:ind w:right="333"/>
        <w:rPr>
          <w:rFonts w:ascii="Times New Roman" w:hAnsi="Times New Roman" w:cs="Times New Roman"/>
          <w:sz w:val="48"/>
          <w:szCs w:val="48"/>
        </w:rPr>
      </w:pPr>
      <w:r>
        <w:rPr>
          <w:rFonts w:cs="Tahoma"/>
          <w:color w:val="000000"/>
          <w:szCs w:val="28"/>
        </w:rPr>
        <w:t>D</w:t>
      </w:r>
      <w:bookmarkStart w:id="0" w:name="_GoBack"/>
      <w:bookmarkEnd w:id="0"/>
      <w:r>
        <w:rPr>
          <w:rFonts w:cs="Tahoma"/>
          <w:color w:val="000000"/>
          <w:szCs w:val="28"/>
        </w:rPr>
        <w:t>AFTAR PUSTAKA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Departemen Perhubungan. 2009 .Undang–Undang Nomor 22 Tahun 2009 tentang Lalu Lintas dan Angkutan Jalan, Jakarta :Departemen Perhubungan.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Indonesia.2011</w:t>
      </w:r>
      <w:r>
        <w:rPr>
          <w:rStyle w:val="apple-tab-span"/>
          <w:rFonts w:eastAsia="Cambria Math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Peraturan Pemerintah Republik Indonesia Nomor 32 tentang Manajemen dan Rekayasa Lalu Lintas, Analisis Dampak serta Manajemen Kebutuhan Lalu Lintas.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Direktorat Jenderal Bina Marga.2012. Keputusan Direktur Jendral Bina Marga Nomor 22.2/KPTS/Db/2012 tentang Manual Desain Perkerasan Jalan, Jakarta.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Indonesia.2019.  Peraturan Pemerintah Republik Indonesia Nomor 79 tentang Jaringan Lalu Lintas dan Angkutan Jalan.</w:t>
      </w:r>
    </w:p>
    <w:p w:rsidR="00A65030" w:rsidRDefault="00A65030" w:rsidP="00A65030">
      <w:pPr>
        <w:pStyle w:val="NormalWeb"/>
        <w:spacing w:before="0" w:beforeAutospacing="0" w:after="0" w:afterAutospacing="0"/>
        <w:ind w:left="1135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 xml:space="preserve">Indonesia.2015. </w:t>
      </w:r>
      <w:r>
        <w:rPr>
          <w:rStyle w:val="apple-tab-span"/>
          <w:rFonts w:eastAsia="Cambria Math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Peraturan Menteri Perhubungan Republik Indonesia Nomor 96 tentang Pedoman Pelaksanaan Kegiatan Manajemen dan Rekayasa Lalu Lintas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Indonesia.2013. Peraturan Pemerintah Nomor 79 Tahun 2013 tentang Jaringan Lalu Lintas dan Angkutan Jalan, Jakarta.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Indonesia.2014.</w:t>
      </w:r>
      <w:r>
        <w:rPr>
          <w:rStyle w:val="apple-tab-span"/>
          <w:rFonts w:eastAsia="Cambria Math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Peraturan Menteri Kementerian Pekerjaan Umum Nomor 03/PRT/M/2014 tentang Pedoman Perencanaan, Penyediaan, dan Pemanfaatan Prasarana dan Sarana Jaringan Pejalan Kaki di Kawasan Perkotaan, Jakarta.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Direktur Jendral Perhubungan Darat.1996. Surat Keputusan Keputusan Direktur Jendral Perhubungan Darat Nomor. 272/HK.105DRDJ/96</w:t>
      </w:r>
      <w:r>
        <w:rPr>
          <w:rStyle w:val="apple-tab-span"/>
          <w:rFonts w:eastAsia="Cambria Math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tentang Pedoman Teknis Penyelenggaraan Fasilitas Parkir.Jakarta : Direktur Jendral Perhubungan Darat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Kementerian Pekerjaan Umum.1997. Kementrian Pekerjaan Umum dan Perumahan Rakyat, Direktorat Jendral Bina Marga tentang Manual Kapasitas Jalan Indonesia (MKJI).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 xml:space="preserve">Sholahudin, Farhan, &amp; Dicky Nurmayadi. 2021. Analisis Karakteristik Arus Lalu Lintas Dengan Model 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Greenshield, Greenberg dan Underwood</w:t>
      </w:r>
      <w:r>
        <w:rPr>
          <w:rFonts w:ascii="Tahoma" w:hAnsi="Tahoma" w:cs="Tahoma"/>
          <w:color w:val="000000"/>
          <w:sz w:val="22"/>
          <w:szCs w:val="22"/>
        </w:rPr>
        <w:t xml:space="preserve"> Di Ruas Jalan KHZ Musthofa Kota Tasikmalaya. Jurnal Perencanaan dan Rekayasa Sipil. 4(2).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Rosinta ,Ferdiana. 2016.” Peningkatan Kinerja Lalu Lintas pada Kawasan Pasar 16 Ilir Kota Palembang”. Jurnal Sekolah Tinggi Transportasi Darat.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Santi , Elfrida Karina. 2019. “Manajemen Rekayasa Lalu Lintas dalam Meningkatkan Kinerja Lalu Lintas Kawasan Pasar Tugu Bandar Lampung”. Jurnal, Sekolah Tinggi Transportasi Darat. 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Sagita ,Puspa Amalia. 2017. “Manajemen dan Rekayasa Lalu Lintas pada Kawasan Srengat Kabupaten Blitar”. Bekasi : Sekolah Tinggi Transportasi Darat.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 xml:space="preserve">Azizah, A. N., Budiharjo, A., &amp; Maimunah, S. (2022). Kajian Manajemen Lalu Lintas di Kawasan Pasar Bogor. 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Techno </w:t>
      </w:r>
      <w:r>
        <w:rPr>
          <w:rFonts w:ascii="Tahoma" w:hAnsi="Tahoma" w:cs="Tahoma"/>
          <w:color w:val="000000"/>
          <w:sz w:val="22"/>
          <w:szCs w:val="22"/>
        </w:rPr>
        <w:t>(Jurnal Fakultas Teknik, Universitas Muhammadiyah Purwokerto), 23 (1). 1-8.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lastRenderedPageBreak/>
        <w:t>M Syawitri Fasa. 2018. ”Rekayasa Lalu Lintas sebagai solusi mengatasi pelanggaran lalu lintas pada Kawasan Meninting”. Universitas Mataram.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Ahmad Munawar. 2004. Manajemen Lalu Lintas Perkotaan. Yogyakarta : Penerbit Beta Offset.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Wells, G.R. 2013. “Rekayasa Lalu Lintas.” Journal of Chemical Information and Modelling 53(9): 1689–99.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 xml:space="preserve">Lampung Selatan, B.P.S.K. 2022. Kabupaten Lampung Selatan Dalam Angka 2022. 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BPS Kabupaten Lampung Selatan.</w:t>
      </w:r>
    </w:p>
    <w:p w:rsidR="00A65030" w:rsidRDefault="00A65030" w:rsidP="00A65030">
      <w:pPr>
        <w:pStyle w:val="NormalWeb"/>
        <w:spacing w:before="0" w:beforeAutospacing="0" w:after="0" w:afterAutospacing="0"/>
        <w:ind w:left="1180" w:right="684" w:hanging="1700"/>
        <w:jc w:val="both"/>
      </w:pPr>
      <w:r>
        <w:rPr>
          <w:rFonts w:ascii="Tahoma" w:hAnsi="Tahoma" w:cs="Tahoma"/>
          <w:color w:val="000000"/>
          <w:sz w:val="22"/>
          <w:szCs w:val="22"/>
        </w:rPr>
        <w:t>Kelompok PKL Kabupaten Lampung Selatan. 2022. Pola Umum Transportasi Darat Wilayah Kabupaten Lampung Selatan, Laporan Umum Taruna Politeknik Transportasi Darat Indonesia – STTD Program D IV Transportasi Darat, Bekasi.</w:t>
      </w:r>
    </w:p>
    <w:p w:rsidR="00C81600" w:rsidRPr="00794E11" w:rsidRDefault="00A65030" w:rsidP="00A65030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sectPr w:rsidR="00C81600" w:rsidRPr="00794E11">
      <w:footerReference w:type="default" r:id="rId5"/>
      <w:pgSz w:w="11910" w:h="16840"/>
      <w:pgMar w:top="2268" w:right="1701" w:bottom="1701" w:left="226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11" w:rsidRDefault="00A650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81704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F5911" w:rsidRDefault="00A650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A5A5C"/>
    <w:multiLevelType w:val="multilevel"/>
    <w:tmpl w:val="7BF288CE"/>
    <w:lvl w:ilvl="0">
      <w:start w:val="1"/>
      <w:numFmt w:val="decimal"/>
      <w:pStyle w:val="51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AF"/>
    <w:rsid w:val="00511435"/>
    <w:rsid w:val="00514F5B"/>
    <w:rsid w:val="00794E11"/>
    <w:rsid w:val="00A65030"/>
    <w:rsid w:val="00B81F1D"/>
    <w:rsid w:val="00C81600"/>
    <w:rsid w:val="00D22C3C"/>
    <w:rsid w:val="00D959B1"/>
    <w:rsid w:val="00DB25AF"/>
    <w:rsid w:val="00F55FE4"/>
    <w:rsid w:val="00F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FE0E-3CAA-43C2-9483-08F28D01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A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paragraph" w:styleId="Heading1">
    <w:name w:val="heading 1"/>
    <w:basedOn w:val="Normal"/>
    <w:link w:val="Heading1Char"/>
    <w:uiPriority w:val="9"/>
    <w:qFormat/>
    <w:rsid w:val="00DB25AF"/>
    <w:pPr>
      <w:spacing w:before="268" w:after="120" w:line="360" w:lineRule="auto"/>
      <w:ind w:left="478" w:right="509"/>
      <w:jc w:val="center"/>
      <w:outlineLvl w:val="0"/>
    </w:pPr>
    <w:rPr>
      <w:rFonts w:eastAsia="Arial" w:cs="Arial"/>
      <w:b/>
      <w:bCs/>
      <w:sz w:val="28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DB25AF"/>
    <w:pPr>
      <w:spacing w:before="220" w:after="120"/>
      <w:ind w:left="674" w:right="99"/>
      <w:outlineLvl w:val="1"/>
    </w:pPr>
    <w:rPr>
      <w:b/>
      <w:bCs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B25AF"/>
    <w:pPr>
      <w:ind w:left="426" w:firstLine="153"/>
      <w:outlineLvl w:val="2"/>
    </w:pPr>
    <w:rPr>
      <w:rFonts w:eastAsia="Cambria Math" w:cs="Cambria Math"/>
      <w:b/>
      <w:bCs/>
      <w:color w:val="000000" w:themeColor="text1"/>
      <w:szCs w:val="28"/>
      <w:lang w:val="id-ID"/>
    </w:rPr>
  </w:style>
  <w:style w:type="paragraph" w:styleId="Heading4">
    <w:name w:val="heading 4"/>
    <w:basedOn w:val="Normal"/>
    <w:link w:val="Heading4Char"/>
    <w:uiPriority w:val="9"/>
    <w:unhideWhenUsed/>
    <w:qFormat/>
    <w:rsid w:val="00DB25AF"/>
    <w:pPr>
      <w:ind w:right="1366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B25AF"/>
    <w:pPr>
      <w:spacing w:before="12"/>
      <w:ind w:left="1843"/>
      <w:jc w:val="center"/>
      <w:outlineLvl w:val="4"/>
    </w:pPr>
    <w:rPr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DB25AF"/>
    <w:pPr>
      <w:ind w:left="1911"/>
      <w:outlineLvl w:val="5"/>
    </w:pPr>
    <w:rPr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DB25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5AF"/>
    <w:rPr>
      <w:rFonts w:ascii="Tahoma" w:eastAsia="Arial" w:hAnsi="Tahoma" w:cs="Arial"/>
      <w:b/>
      <w:bCs/>
      <w:sz w:val="28"/>
      <w:szCs w:val="4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B25AF"/>
    <w:rPr>
      <w:rFonts w:ascii="Tahoma" w:eastAsia="Tahoma" w:hAnsi="Tahoma" w:cs="Tahoma"/>
      <w:b/>
      <w:bCs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DB25AF"/>
    <w:rPr>
      <w:rFonts w:ascii="Tahoma" w:eastAsia="Cambria Math" w:hAnsi="Tahoma" w:cs="Cambria Math"/>
      <w:b/>
      <w:bCs/>
      <w:color w:val="000000" w:themeColor="text1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B25AF"/>
    <w:rPr>
      <w:rFonts w:ascii="Tahoma" w:eastAsia="Tahoma" w:hAnsi="Tahoma" w:cs="Tahoma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DB25AF"/>
    <w:rPr>
      <w:rFonts w:ascii="Tahoma" w:eastAsia="Tahoma" w:hAnsi="Tahoma" w:cs="Tahoma"/>
      <w:szCs w:val="24"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rsid w:val="00DB25AF"/>
    <w:rPr>
      <w:rFonts w:ascii="Tahoma" w:eastAsia="Tahoma" w:hAnsi="Tahoma" w:cs="Tahoma"/>
      <w:sz w:val="23"/>
      <w:szCs w:val="23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DB25AF"/>
    <w:rPr>
      <w:rFonts w:asciiTheme="majorHAnsi" w:eastAsiaTheme="majorEastAsia" w:hAnsiTheme="majorHAnsi" w:cstheme="majorBidi"/>
      <w:i/>
      <w:iCs/>
      <w:color w:val="1F4D78" w:themeColor="accent1" w:themeShade="7F"/>
      <w:lang w:val="id"/>
    </w:rPr>
  </w:style>
  <w:style w:type="paragraph" w:styleId="Title">
    <w:name w:val="Title"/>
    <w:basedOn w:val="Normal"/>
    <w:next w:val="Normal"/>
    <w:link w:val="TitleChar"/>
    <w:rsid w:val="00DB25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25AF"/>
    <w:rPr>
      <w:rFonts w:ascii="Tahoma" w:eastAsia="Tahoma" w:hAnsi="Tahoma" w:cs="Tahoma"/>
      <w:b/>
      <w:sz w:val="72"/>
      <w:szCs w:val="72"/>
      <w:lang w:val="id"/>
    </w:rPr>
  </w:style>
  <w:style w:type="paragraph" w:styleId="BodyText">
    <w:name w:val="Body Text"/>
    <w:basedOn w:val="Normal"/>
    <w:link w:val="BodyTextChar"/>
    <w:uiPriority w:val="1"/>
    <w:qFormat/>
    <w:rsid w:val="00DB25AF"/>
  </w:style>
  <w:style w:type="character" w:customStyle="1" w:styleId="BodyTextChar">
    <w:name w:val="Body Text Char"/>
    <w:basedOn w:val="DefaultParagraphFont"/>
    <w:link w:val="BodyText"/>
    <w:uiPriority w:val="1"/>
    <w:rsid w:val="00DB25AF"/>
    <w:rPr>
      <w:rFonts w:ascii="Tahoma" w:eastAsia="Tahoma" w:hAnsi="Tahoma" w:cs="Tahoma"/>
      <w:lang w:val="id"/>
    </w:rPr>
  </w:style>
  <w:style w:type="paragraph" w:styleId="ListParagraph">
    <w:name w:val="List Paragraph"/>
    <w:basedOn w:val="Normal"/>
    <w:uiPriority w:val="34"/>
    <w:qFormat/>
    <w:rsid w:val="00DB25AF"/>
    <w:pPr>
      <w:ind w:left="1911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DB2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AF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DB2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AF"/>
    <w:rPr>
      <w:rFonts w:ascii="Tahoma" w:eastAsia="Tahoma" w:hAnsi="Tahoma" w:cs="Tahoma"/>
      <w:lang w:val="id"/>
    </w:rPr>
  </w:style>
  <w:style w:type="paragraph" w:styleId="TOC1">
    <w:name w:val="toc 1"/>
    <w:basedOn w:val="Normal"/>
    <w:uiPriority w:val="39"/>
    <w:qFormat/>
    <w:rsid w:val="00DB25AF"/>
    <w:pPr>
      <w:spacing w:before="235"/>
      <w:ind w:left="2305" w:hanging="375"/>
    </w:pPr>
  </w:style>
  <w:style w:type="paragraph" w:styleId="TOC2">
    <w:name w:val="toc 2"/>
    <w:basedOn w:val="Normal"/>
    <w:uiPriority w:val="39"/>
    <w:qFormat/>
    <w:rsid w:val="00DB25AF"/>
    <w:pPr>
      <w:spacing w:before="235"/>
      <w:ind w:left="2011"/>
    </w:pPr>
  </w:style>
  <w:style w:type="paragraph" w:styleId="TOC3">
    <w:name w:val="toc 3"/>
    <w:basedOn w:val="Normal"/>
    <w:uiPriority w:val="39"/>
    <w:qFormat/>
    <w:rsid w:val="00DB25AF"/>
    <w:pPr>
      <w:spacing w:before="220"/>
      <w:ind w:left="2385" w:hanging="375"/>
    </w:pPr>
    <w:rPr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DB25AF"/>
    <w:pPr>
      <w:jc w:val="center"/>
    </w:pPr>
  </w:style>
  <w:style w:type="character" w:customStyle="1" w:styleId="markedcontent">
    <w:name w:val="markedcontent"/>
    <w:basedOn w:val="DefaultParagraphFont"/>
    <w:rsid w:val="00DB25AF"/>
  </w:style>
  <w:style w:type="character" w:customStyle="1" w:styleId="highlight">
    <w:name w:val="highlight"/>
    <w:basedOn w:val="DefaultParagraphFont"/>
    <w:rsid w:val="00DB25AF"/>
  </w:style>
  <w:style w:type="character" w:customStyle="1" w:styleId="personname">
    <w:name w:val="person_name"/>
    <w:basedOn w:val="DefaultParagraphFont"/>
    <w:rsid w:val="00DB25AF"/>
  </w:style>
  <w:style w:type="character" w:styleId="Emphasis">
    <w:name w:val="Emphasis"/>
    <w:basedOn w:val="DefaultParagraphFont"/>
    <w:uiPriority w:val="20"/>
    <w:qFormat/>
    <w:rsid w:val="00DB25AF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B25AF"/>
    <w:pPr>
      <w:jc w:val="center"/>
    </w:pPr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B25A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B25A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25AF"/>
    <w:rPr>
      <w:color w:val="808080"/>
    </w:rPr>
  </w:style>
  <w:style w:type="character" w:customStyle="1" w:styleId="muxgbd">
    <w:name w:val="muxgbd"/>
    <w:basedOn w:val="DefaultParagraphFont"/>
    <w:rsid w:val="00DB25AF"/>
  </w:style>
  <w:style w:type="table" w:styleId="TableGrid">
    <w:name w:val="Table Grid"/>
    <w:basedOn w:val="TableNormal"/>
    <w:uiPriority w:val="39"/>
    <w:rsid w:val="00DB25AF"/>
    <w:pPr>
      <w:widowControl w:val="0"/>
      <w:spacing w:after="0" w:line="240" w:lineRule="auto"/>
    </w:pPr>
    <w:rPr>
      <w:rFonts w:ascii="Tahoma" w:eastAsia="Tahoma" w:hAnsi="Tahoma" w:cs="Tahoma"/>
      <w:kern w:val="2"/>
      <w:lang w:val="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Char">
    <w:name w:val="5.1 Char"/>
    <w:basedOn w:val="DefaultParagraphFont"/>
    <w:link w:val="51"/>
    <w:locked/>
    <w:rsid w:val="00DB25AF"/>
    <w:rPr>
      <w:rFonts w:ascii="Tahoma" w:eastAsiaTheme="majorEastAsia" w:hAnsi="Tahoma" w:cstheme="majorBidi"/>
      <w:b/>
      <w:color w:val="000000" w:themeColor="text1"/>
      <w:sz w:val="26"/>
      <w:szCs w:val="26"/>
    </w:rPr>
  </w:style>
  <w:style w:type="paragraph" w:customStyle="1" w:styleId="51">
    <w:name w:val="5.1"/>
    <w:basedOn w:val="Heading2"/>
    <w:link w:val="51Char"/>
    <w:qFormat/>
    <w:rsid w:val="00DB25AF"/>
    <w:pPr>
      <w:keepNext/>
      <w:keepLines/>
      <w:widowControl/>
      <w:numPr>
        <w:numId w:val="1"/>
      </w:numPr>
      <w:autoSpaceDE/>
      <w:autoSpaceDN/>
      <w:spacing w:before="240" w:after="240"/>
      <w:ind w:right="0"/>
    </w:pPr>
    <w:rPr>
      <w:rFonts w:eastAsiaTheme="majorEastAsia" w:cstheme="majorBidi"/>
      <w:bCs w:val="0"/>
      <w:color w:val="000000" w:themeColor="text1"/>
      <w:sz w:val="26"/>
      <w:szCs w:val="26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25AF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DB25AF"/>
  </w:style>
  <w:style w:type="character" w:styleId="CommentReference">
    <w:name w:val="annotation reference"/>
    <w:basedOn w:val="DefaultParagraphFont"/>
    <w:uiPriority w:val="99"/>
    <w:semiHidden/>
    <w:unhideWhenUsed/>
    <w:rsid w:val="00DB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5AF"/>
    <w:rPr>
      <w:rFonts w:ascii="Tahoma" w:eastAsia="Tahoma" w:hAnsi="Tahoma" w:cs="Tahoma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5AF"/>
    <w:rPr>
      <w:rFonts w:ascii="Tahoma" w:eastAsia="Tahoma" w:hAnsi="Tahoma" w:cs="Tahoma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rsid w:val="00DB25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B25AF"/>
    <w:rPr>
      <w:rFonts w:ascii="Georgia" w:eastAsia="Georgia" w:hAnsi="Georgia" w:cs="Georgia"/>
      <w:i/>
      <w:color w:val="666666"/>
      <w:sz w:val="48"/>
      <w:szCs w:val="48"/>
      <w:lang w:val="id"/>
    </w:rPr>
  </w:style>
  <w:style w:type="paragraph" w:styleId="NormalWeb">
    <w:name w:val="Normal (Web)"/>
    <w:basedOn w:val="Normal"/>
    <w:uiPriority w:val="99"/>
    <w:unhideWhenUsed/>
    <w:rsid w:val="00F817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F8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6862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6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509">
          <w:marLeft w:val="-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200">
          <w:marLeft w:val="19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2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041">
          <w:marLeft w:val="1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Giri Prasetyo</dc:creator>
  <cp:keywords/>
  <dc:description/>
  <cp:lastModifiedBy>Ridwan Giri Prasetyo</cp:lastModifiedBy>
  <cp:revision>2</cp:revision>
  <dcterms:created xsi:type="dcterms:W3CDTF">2023-09-14T01:42:00Z</dcterms:created>
  <dcterms:modified xsi:type="dcterms:W3CDTF">2023-09-14T01:42:00Z</dcterms:modified>
</cp:coreProperties>
</file>