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BCF" w:rsidRDefault="00C02BCF" w:rsidP="00056B2B">
      <w:pPr>
        <w:pStyle w:val="Heading1"/>
      </w:pPr>
      <w:bookmarkStart w:id="0" w:name="_Toc172105408"/>
      <w:r w:rsidRPr="00D26D83">
        <w:t>DAFTAR PUSTAKA</w:t>
      </w:r>
      <w:bookmarkEnd w:id="0"/>
    </w:p>
    <w:p w:rsidR="00C02BCF" w:rsidRPr="00705DC2" w:rsidRDefault="00C02BCF" w:rsidP="00056B2B">
      <w:pPr>
        <w:pStyle w:val="Bibliography"/>
        <w:spacing w:line="360" w:lineRule="auto"/>
        <w:rPr>
          <w:rFonts w:ascii="Tahoma" w:hAnsi="Tahoma" w:cs="Tahoma"/>
          <w:noProof/>
          <w:kern w:val="0"/>
          <w:sz w:val="24"/>
          <w:szCs w:val="24"/>
          <w:lang w:val="en-US"/>
          <w14:ligatures w14:val="none"/>
        </w:rPr>
      </w:pPr>
      <w:r w:rsidRPr="00705DC2">
        <w:rPr>
          <w:rFonts w:ascii="Tahoma" w:hAnsi="Tahoma" w:cs="Tahoma"/>
          <w:lang w:val="en-US" w:eastAsia="en-ID"/>
        </w:rPr>
        <w:fldChar w:fldCharType="begin"/>
      </w:r>
      <w:r w:rsidRPr="00705DC2">
        <w:rPr>
          <w:rFonts w:ascii="Tahoma" w:hAnsi="Tahoma" w:cs="Tahoma"/>
          <w:lang w:val="en-US" w:eastAsia="en-ID"/>
        </w:rPr>
        <w:instrText xml:space="preserve"> BIBLIOGRAPHY  \l 1033 </w:instrText>
      </w:r>
      <w:r w:rsidRPr="00705DC2">
        <w:rPr>
          <w:rFonts w:ascii="Tahoma" w:hAnsi="Tahoma" w:cs="Tahoma"/>
          <w:lang w:val="en-US" w:eastAsia="en-ID"/>
        </w:rPr>
        <w:fldChar w:fldCharType="separate"/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Anggraeni, P. (2020). </w:t>
      </w:r>
      <w:r w:rsidRPr="00705DC2">
        <w:rPr>
          <w:rFonts w:ascii="Tahoma" w:hAnsi="Tahoma" w:cs="Tahoma"/>
          <w:i/>
          <w:iCs/>
          <w:noProof/>
          <w:lang w:val="en-US"/>
        </w:rPr>
        <w:t>PELAYANAN ANGKUTAN UMUM KABUPATEN JEPARA ( Studi Kasus : Trayek D . 03 Jepara - Welahan).</w:t>
      </w:r>
      <w:r w:rsidRPr="00705DC2">
        <w:rPr>
          <w:rFonts w:ascii="Tahoma" w:hAnsi="Tahoma" w:cs="Tahoma"/>
          <w:noProof/>
          <w:lang w:val="en-US"/>
        </w:rPr>
        <w:t xml:space="preserve"> Jepara.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Darat, D. J. (2002). </w:t>
      </w:r>
      <w:r w:rsidRPr="00705DC2">
        <w:rPr>
          <w:rFonts w:ascii="Tahoma" w:hAnsi="Tahoma" w:cs="Tahoma"/>
          <w:i/>
          <w:iCs/>
          <w:noProof/>
          <w:lang w:val="en-US"/>
        </w:rPr>
        <w:t>SK.687/AJ.206/DRJD/2002 Tentang Pedoman Teknis Penyelenggaraan Angkutan Penumpang Umum Di Wilayah Perkotaan Dalam Trayek Tetap Dan Teratur.</w:t>
      </w:r>
      <w:r w:rsidRPr="00705DC2">
        <w:rPr>
          <w:rFonts w:ascii="Tahoma" w:hAnsi="Tahoma" w:cs="Tahoma"/>
          <w:noProof/>
          <w:lang w:val="en-US"/>
        </w:rPr>
        <w:t xml:space="preserve"> Jakarta.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Friman. (2004). </w:t>
      </w:r>
      <w:r w:rsidRPr="00705DC2">
        <w:rPr>
          <w:rFonts w:ascii="Tahoma" w:hAnsi="Tahoma" w:cs="Tahoma"/>
          <w:i/>
          <w:iCs/>
          <w:noProof/>
          <w:lang w:val="en-US"/>
        </w:rPr>
        <w:t>Implementing Quality Improvement InPublic Transport.</w:t>
      </w:r>
      <w:r w:rsidRPr="00705DC2">
        <w:rPr>
          <w:rFonts w:ascii="Tahoma" w:hAnsi="Tahoma" w:cs="Tahoma"/>
          <w:noProof/>
          <w:lang w:val="en-US"/>
        </w:rPr>
        <w:t xml:space="preserve"> 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INDONESIA, M. P. (2019). </w:t>
      </w:r>
      <w:r w:rsidRPr="00705DC2">
        <w:rPr>
          <w:rFonts w:ascii="Tahoma" w:hAnsi="Tahoma" w:cs="Tahoma"/>
          <w:i/>
          <w:iCs/>
          <w:noProof/>
          <w:lang w:val="en-US"/>
        </w:rPr>
        <w:t>Peraturan Menteri Nomor 15 Tahun 2019 Tentang Penyelenggaraan Angkutan Dengan Kendaraan Bermotor Umum Dalam Trayek.</w:t>
      </w:r>
      <w:r w:rsidRPr="00705DC2">
        <w:rPr>
          <w:rFonts w:ascii="Tahoma" w:hAnsi="Tahoma" w:cs="Tahoma"/>
          <w:noProof/>
          <w:lang w:val="en-US"/>
        </w:rPr>
        <w:t xml:space="preserve"> 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Laporan Kinerja Instansi Pemerintah Kota Palembang.</w:t>
      </w:r>
      <w:r w:rsidRPr="00705DC2">
        <w:rPr>
          <w:rFonts w:ascii="Tahoma" w:hAnsi="Tahoma" w:cs="Tahoma"/>
          <w:noProof/>
          <w:lang w:val="en-US"/>
        </w:rPr>
        <w:t xml:space="preserve"> (2022). Kota Palembang.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Parasuraman. (2015). </w:t>
      </w:r>
      <w:r w:rsidRPr="00705DC2">
        <w:rPr>
          <w:rFonts w:ascii="Tahoma" w:hAnsi="Tahoma" w:cs="Tahoma"/>
          <w:i/>
          <w:iCs/>
          <w:noProof/>
          <w:lang w:val="en-US"/>
        </w:rPr>
        <w:t>Servqual.</w:t>
      </w:r>
      <w:r w:rsidRPr="00705DC2">
        <w:rPr>
          <w:rFonts w:ascii="Tahoma" w:hAnsi="Tahoma" w:cs="Tahoma"/>
          <w:noProof/>
          <w:lang w:val="en-US"/>
        </w:rPr>
        <w:t xml:space="preserve"> 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Menteri Nomor 96 Tahun 2015 Tentang Pedoman Pelaksanaan.</w:t>
      </w:r>
      <w:r w:rsidRPr="00705DC2">
        <w:rPr>
          <w:rFonts w:ascii="Tahoma" w:hAnsi="Tahoma" w:cs="Tahoma"/>
          <w:noProof/>
          <w:lang w:val="en-US"/>
        </w:rPr>
        <w:t xml:space="preserve"> (n.d.).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Menteri Perhubungan Nomor PM 13 Tahun 2014 Tentang Rambu Lalu Lintas.</w:t>
      </w:r>
      <w:r w:rsidRPr="00705DC2">
        <w:rPr>
          <w:rFonts w:ascii="Tahoma" w:hAnsi="Tahoma" w:cs="Tahoma"/>
          <w:noProof/>
          <w:lang w:val="en-US"/>
        </w:rPr>
        <w:t xml:space="preserve"> (2014). Jakarta: Kementerian Perhubungan.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Pemerintah Nomor 37 Tahun 2017 Tentang Keselamatan Lalu Lintas.</w:t>
      </w:r>
      <w:r w:rsidRPr="00705DC2">
        <w:rPr>
          <w:rFonts w:ascii="Tahoma" w:hAnsi="Tahoma" w:cs="Tahoma"/>
          <w:noProof/>
          <w:lang w:val="en-US"/>
        </w:rPr>
        <w:t xml:space="preserve"> (2017). Kota Palembang.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Presiden Nomor 1 Tahun 2022 Tentang Rencana Umum Nasional.</w:t>
      </w:r>
      <w:r w:rsidRPr="00705DC2">
        <w:rPr>
          <w:rFonts w:ascii="Tahoma" w:hAnsi="Tahoma" w:cs="Tahoma"/>
          <w:noProof/>
          <w:lang w:val="en-US"/>
        </w:rPr>
        <w:t xml:space="preserve"> (2022). Kota Palembang.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Peraturan Wali Kota Palembang No 40 Tahun 2022 Tentang Kedudukan, Susunan Organisasi, Tugas dan Fungsi Serta Tata Kerja Dinas Perhubungan Kota Palembang. (2022). </w:t>
      </w:r>
      <w:r w:rsidRPr="00705DC2">
        <w:rPr>
          <w:rFonts w:ascii="Tahoma" w:hAnsi="Tahoma" w:cs="Tahoma"/>
          <w:i/>
          <w:iCs/>
          <w:noProof/>
          <w:lang w:val="en-US"/>
        </w:rPr>
        <w:t>Pemerintah Kota Palembang</w:t>
      </w:r>
      <w:r w:rsidRPr="00705DC2">
        <w:rPr>
          <w:rFonts w:ascii="Tahoma" w:hAnsi="Tahoma" w:cs="Tahoma"/>
          <w:noProof/>
          <w:lang w:val="en-US"/>
        </w:rPr>
        <w:t>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Wali Kota Palembang No 57 Tahun 2016 Tentang Kedudukan, Susunan Organisasi, Tugas dan Fungsi Serta Tata Kerja Dinas Perhubungan Kota Palembang.</w:t>
      </w:r>
      <w:r w:rsidRPr="00705DC2">
        <w:rPr>
          <w:rFonts w:ascii="Tahoma" w:hAnsi="Tahoma" w:cs="Tahoma"/>
          <w:noProof/>
          <w:lang w:val="en-US"/>
        </w:rPr>
        <w:t xml:space="preserve"> (2016). Jakarta: Kementerian Perhubungan.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Peraturan Walikota Palembang Nomor 40 Tahun 2022 Tentang KEDUDUKAN, SUSUNAN ORGANISASI, TUGAS DAN FUNGSI.</w:t>
      </w:r>
      <w:r w:rsidRPr="00705DC2">
        <w:rPr>
          <w:rFonts w:ascii="Tahoma" w:hAnsi="Tahoma" w:cs="Tahoma"/>
          <w:noProof/>
          <w:lang w:val="en-US"/>
        </w:rPr>
        <w:t xml:space="preserve"> (n.d.).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Perhubungan, K. (2012). </w:t>
      </w:r>
      <w:r w:rsidRPr="00705DC2">
        <w:rPr>
          <w:rFonts w:ascii="Tahoma" w:hAnsi="Tahoma" w:cs="Tahoma"/>
          <w:i/>
          <w:iCs/>
          <w:noProof/>
          <w:lang w:val="en-US"/>
        </w:rPr>
        <w:t>Peraturan Menteri Perhubungan Republik Indonesia Nomor 10 Tahun 2012 Tentang Standar Minimal Angkutan Massal Berbasis Jalan.</w:t>
      </w:r>
      <w:r w:rsidRPr="00705DC2">
        <w:rPr>
          <w:rFonts w:ascii="Tahoma" w:hAnsi="Tahoma" w:cs="Tahoma"/>
          <w:noProof/>
          <w:lang w:val="en-US"/>
        </w:rPr>
        <w:t xml:space="preserve"> 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noProof/>
          <w:lang w:val="en-US"/>
        </w:rPr>
        <w:t xml:space="preserve">Salim. (2000). </w:t>
      </w:r>
      <w:r w:rsidRPr="00705DC2">
        <w:rPr>
          <w:rFonts w:ascii="Tahoma" w:hAnsi="Tahoma" w:cs="Tahoma"/>
          <w:i/>
          <w:iCs/>
          <w:noProof/>
          <w:lang w:val="en-US"/>
        </w:rPr>
        <w:t>Manajemen Transportasi.</w:t>
      </w:r>
      <w:r w:rsidRPr="00705DC2">
        <w:rPr>
          <w:rFonts w:ascii="Tahoma" w:hAnsi="Tahoma" w:cs="Tahoma"/>
          <w:noProof/>
          <w:lang w:val="en-US"/>
        </w:rPr>
        <w:t xml:space="preserve"> 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Surat Keputusan Direktorat Jendral Perhubungan Nomor 687 tentang Penentuan jumlah armada angkutan di perkotaan dalam trayek tetap dan teratur.</w:t>
      </w:r>
      <w:r w:rsidRPr="00705DC2">
        <w:rPr>
          <w:rFonts w:ascii="Tahoma" w:hAnsi="Tahoma" w:cs="Tahoma"/>
          <w:noProof/>
          <w:lang w:val="en-US"/>
        </w:rPr>
        <w:t xml:space="preserve"> (2002). Jakarta.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Surat Keputusan Direktorat Jendral Perhubungan Nomor 687 tentang Perhitungan BOK.</w:t>
      </w:r>
      <w:r w:rsidRPr="00705DC2">
        <w:rPr>
          <w:rFonts w:ascii="Tahoma" w:hAnsi="Tahoma" w:cs="Tahoma"/>
          <w:noProof/>
          <w:lang w:val="en-US"/>
        </w:rPr>
        <w:t xml:space="preserve"> (2002). Jakarta.</w:t>
      </w:r>
    </w:p>
    <w:p w:rsidR="00C02BCF" w:rsidRPr="00705DC2" w:rsidRDefault="00C02BCF" w:rsidP="00056B2B">
      <w:pPr>
        <w:pStyle w:val="Bibliography"/>
        <w:spacing w:line="360" w:lineRule="auto"/>
        <w:ind w:left="720" w:hanging="720"/>
        <w:rPr>
          <w:rFonts w:ascii="Tahoma" w:hAnsi="Tahoma" w:cs="Tahoma"/>
          <w:noProof/>
          <w:lang w:val="en-US"/>
        </w:rPr>
      </w:pPr>
      <w:r w:rsidRPr="00705DC2">
        <w:rPr>
          <w:rFonts w:ascii="Tahoma" w:hAnsi="Tahoma" w:cs="Tahoma"/>
          <w:i/>
          <w:iCs/>
          <w:noProof/>
          <w:lang w:val="en-US"/>
        </w:rPr>
        <w:t>Undang – Undang Nomor 22 Tahun 2009 Tentang Lalu Lintas Dan Angkutan Jalan.</w:t>
      </w:r>
      <w:r w:rsidRPr="00705DC2">
        <w:rPr>
          <w:rFonts w:ascii="Tahoma" w:hAnsi="Tahoma" w:cs="Tahoma"/>
          <w:noProof/>
          <w:lang w:val="en-US"/>
        </w:rPr>
        <w:t xml:space="preserve"> (2009). Jakarta: Kementerian Perhubungan.</w:t>
      </w:r>
    </w:p>
    <w:p w:rsidR="00C02BCF" w:rsidRPr="00705DC2" w:rsidRDefault="00C02BCF" w:rsidP="00056B2B">
      <w:pPr>
        <w:spacing w:line="360" w:lineRule="auto"/>
        <w:rPr>
          <w:rFonts w:ascii="Tahoma" w:hAnsi="Tahoma" w:cs="Tahoma"/>
          <w:lang w:val="en-US"/>
        </w:rPr>
      </w:pPr>
      <w:r w:rsidRPr="00705DC2">
        <w:rPr>
          <w:rFonts w:ascii="Tahoma" w:hAnsi="Tahoma" w:cs="Tahoma"/>
          <w:lang w:val="en-US"/>
        </w:rPr>
        <w:fldChar w:fldCharType="end"/>
      </w:r>
    </w:p>
    <w:p w:rsidR="00C02BCF" w:rsidRDefault="00C02BCF">
      <w:pPr>
        <w:rPr>
          <w:rFonts w:ascii="Tahoma" w:hAnsi="Tahoma" w:cs="Tahoma"/>
          <w:b/>
          <w:bCs/>
          <w:sz w:val="24"/>
          <w:szCs w:val="24"/>
        </w:rPr>
      </w:pPr>
      <w:r>
        <w:br w:type="page"/>
      </w:r>
    </w:p>
    <w:p w:rsidR="00C02BCF" w:rsidRDefault="00C02BCF" w:rsidP="00AF464A">
      <w:pPr>
        <w:sectPr w:rsidR="00C02BCF" w:rsidSect="00C02BCF">
          <w:headerReference w:type="default" r:id="rId4"/>
          <w:footerReference w:type="default" r:id="rId5"/>
          <w:type w:val="continuous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34131C" w:rsidRDefault="0034131C"/>
    <w:sectPr w:rsidR="00341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6"/>
      <w:gridCol w:w="2645"/>
    </w:tblGrid>
    <w:tr w:rsidR="005433E1" w:rsidRPr="00C84192">
      <w:trPr>
        <w:trHeight w:val="720"/>
      </w:trPr>
      <w:tc>
        <w:tcPr>
          <w:tcW w:w="1667" w:type="pct"/>
        </w:tcPr>
        <w:p w:rsidR="00000000" w:rsidRDefault="00000000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:rsidR="00000000" w:rsidRDefault="00000000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000000" w:rsidRPr="00C84192" w:rsidRDefault="00000000">
          <w:pPr>
            <w:pStyle w:val="Header"/>
            <w:jc w:val="right"/>
            <w:rPr>
              <w:color w:val="auto"/>
              <w:sz w:val="18"/>
              <w:szCs w:val="18"/>
            </w:rPr>
          </w:pPr>
        </w:p>
      </w:tc>
    </w:tr>
  </w:tbl>
  <w:p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CF"/>
    <w:rsid w:val="0034131C"/>
    <w:rsid w:val="00716AA0"/>
    <w:rsid w:val="00C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7C2C65-527F-4C66-B3E5-21486403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BCF"/>
    <w:pPr>
      <w:spacing w:line="360" w:lineRule="auto"/>
      <w:jc w:val="center"/>
      <w:outlineLvl w:val="0"/>
    </w:pPr>
    <w:rPr>
      <w:rFonts w:ascii="Tahoma" w:eastAsiaTheme="minorHAnsi" w:hAnsi="Tahoma" w:cs="Tahom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CF"/>
    <w:rPr>
      <w:rFonts w:ascii="Tahoma" w:eastAsiaTheme="minorHAnsi" w:hAnsi="Tahoma" w:cs="Tahoma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2BCF"/>
    <w:pPr>
      <w:tabs>
        <w:tab w:val="center" w:pos="4513"/>
        <w:tab w:val="right" w:pos="9026"/>
      </w:tabs>
      <w:spacing w:after="0" w:line="240" w:lineRule="auto"/>
      <w:ind w:left="708" w:right="1" w:firstLine="2"/>
      <w:jc w:val="both"/>
    </w:pPr>
    <w:rPr>
      <w:rFonts w:ascii="Tahoma" w:eastAsia="Tahoma" w:hAnsi="Tahoma" w:cs="Tahom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02BCF"/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2BCF"/>
    <w:pPr>
      <w:tabs>
        <w:tab w:val="center" w:pos="4513"/>
        <w:tab w:val="right" w:pos="9026"/>
      </w:tabs>
      <w:spacing w:after="0" w:line="240" w:lineRule="auto"/>
      <w:ind w:left="708" w:right="1" w:firstLine="2"/>
      <w:jc w:val="both"/>
    </w:pPr>
    <w:rPr>
      <w:rFonts w:ascii="Tahoma" w:eastAsia="Tahoma" w:hAnsi="Tahoma" w:cs="Tahom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02BCF"/>
    <w:rPr>
      <w:rFonts w:ascii="Tahoma" w:eastAsia="Tahoma" w:hAnsi="Tahoma" w:cs="Tahoma"/>
      <w:color w:val="000000"/>
    </w:rPr>
  </w:style>
  <w:style w:type="paragraph" w:styleId="Bibliography">
    <w:name w:val="Bibliography"/>
    <w:basedOn w:val="Normal"/>
    <w:next w:val="Normal"/>
    <w:uiPriority w:val="37"/>
    <w:unhideWhenUsed/>
    <w:rsid w:val="00C02BC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juliansyahbagaskara07@hotmail.com</dc:creator>
  <cp:keywords/>
  <dc:description/>
  <cp:lastModifiedBy/>
  <cp:revision>1</cp:revision>
  <dcterms:created xsi:type="dcterms:W3CDTF">2024-07-22T14:39:00Z</dcterms:created>
</cp:coreProperties>
</file>